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EXERCICE : FICHE DE SUIVI D’UN INDICATEUR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Rappel de la définition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Un indicateur est un énoncé explicite et observable, reconnu comme pertinent, qui sert à observer (mesurer) une situation réelle en vue de porter, ultérieurement, un jugement de valeur (décider) par rapport à une situation souhaitée.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L’établissement a décidé de s’engager dans un processus de formalisation de ses projets personnalisés. Elaborer une fiche de suivi sur ce processus.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06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4603"/>
        <w:gridCol w:w="4603"/>
        <w:tblGridChange w:id="0">
          <w:tblGrid>
            <w:gridCol w:w="4603"/>
            <w:gridCol w:w="4603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Indicateur de suivi de la formation bientraitance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Champ de la mesure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Bientraitance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Objectif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Former à la bientraitance 25% du personnel titulaire tous les ans.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Critère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Les formations bientraitance effectuées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Paramètres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Nombre de personnels titulaires ayant suivi une formation bientraitance dans l’année.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Nombre de personnels titulaires présents dans l’établissement dans l’année.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Périodicité de la mesure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Annuelle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Indicateur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Taux annuel de personnels titulaires formés à la bientraitance </w:t>
            </w:r>
            <w:r w:rsidDel="00000000" w:rsidR="00000000" w:rsidRPr="00000000">
              <w:rPr>
                <w:rtl w:val="0"/>
              </w:rPr>
              <w:t xml:space="preserve">= Nombre de personnels titulaires ayant suivi une formation bientraitance dans l’année / Nombre de personnels titulaires présents dans l’établissement dans l’année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Seuil d’inacceptabilité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Moins de 25%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Modalité de recueil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Enregistrements des formations à la bientraitance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357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3399"/>
          <w:sz w:val="28"/>
          <w:szCs w:val="28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357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3399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b w:val="1"/>
          <w:color w:val="003399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51" w:top="1418" w:left="993" w:right="1133" w:header="539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Teko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MQS – Formation Chargé de Mission Qualité</w:t>
      <w:tab/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8528050</wp:posOffset>
          </wp:positionH>
          <wp:positionV relativeFrom="paragraph">
            <wp:posOffset>-2671444</wp:posOffset>
          </wp:positionV>
          <wp:extent cx="1091565" cy="23177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1565" cy="231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9067800</wp:posOffset>
              </wp:positionH>
              <wp:positionV relativeFrom="paragraph">
                <wp:posOffset>-2781299</wp:posOffset>
              </wp:positionV>
              <wp:extent cx="432435" cy="3498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34545" y="3609820"/>
                        <a:ext cx="42291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  \* MERGEFORMAT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  \* MERGEFORMAT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9e2e33"/>
                              <w:sz w:val="28"/>
                              <w:vertAlign w:val="baseline"/>
                            </w:rPr>
                            <w:t xml:space="preserve"> PAGE   \* MERGEFORMAT 3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70c0"/>
                              <w:sz w:val="28"/>
                              <w:vertAlign w:val="baseline"/>
                            </w:rPr>
                            <w:t xml:space="preserve"> PAGE   \* MERGEFORMAT 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70c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9067800</wp:posOffset>
              </wp:positionH>
              <wp:positionV relativeFrom="paragraph">
                <wp:posOffset>-2781299</wp:posOffset>
              </wp:positionV>
              <wp:extent cx="432435" cy="34988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435" cy="349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-25399</wp:posOffset>
              </wp:positionV>
              <wp:extent cx="7562215" cy="47625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4893" y="3541875"/>
                        <a:ext cx="7562215" cy="476250"/>
                        <a:chOff x="1564893" y="3541875"/>
                        <a:chExt cx="7562215" cy="476250"/>
                      </a:xfrm>
                    </wpg:grpSpPr>
                    <wpg:grpSp>
                      <wpg:cNvGrpSpPr/>
                      <wpg:grpSpPr>
                        <a:xfrm>
                          <a:off x="1564893" y="3541875"/>
                          <a:ext cx="7562215" cy="476250"/>
                          <a:chOff x="0" y="0"/>
                          <a:chExt cx="7164705" cy="42308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164700" cy="42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0"/>
                            <a:ext cx="716470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B49FC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143301"/>
                            <a:ext cx="356425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ADD58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286603"/>
                            <a:ext cx="564959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F284B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423080"/>
                            <a:ext cx="468693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57C3BD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-25399</wp:posOffset>
              </wp:positionV>
              <wp:extent cx="7562215" cy="47625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21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5988050</wp:posOffset>
          </wp:positionH>
          <wp:positionV relativeFrom="paragraph">
            <wp:posOffset>52705</wp:posOffset>
          </wp:positionV>
          <wp:extent cx="467360" cy="44704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360" cy="447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left w:color="44546a" w:space="4" w:sz="4" w:val="single"/>
        <w:bottom w:color="44546a" w:space="1" w:sz="4" w:val="single"/>
      </w:pBdr>
      <w:ind w:left="720" w:hanging="360"/>
    </w:pPr>
    <w:rPr>
      <w:rFonts w:ascii="Century Gothic" w:cs="Century Gothic" w:eastAsia="Century Gothic" w:hAnsi="Century Gothic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1f3863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720" w:hanging="360"/>
      <w:jc w:val="left"/>
    </w:pPr>
    <w:rPr>
      <w:rFonts w:ascii="Century Gothic" w:cs="Century Gothic" w:eastAsia="Century Gothic" w:hAnsi="Century Gothic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472c4"/>
      <w:sz w:val="20"/>
      <w:szCs w:val="20"/>
    </w:rPr>
  </w:style>
  <w:style w:type="table" w:styleId="Table1">
    <w:basedOn w:val="TableNormal"/>
    <w:rPr>
      <w:rFonts w:ascii="Teko" w:cs="Teko" w:eastAsia="Teko" w:hAnsi="Teko"/>
      <w:b w:val="1"/>
      <w:color w:val="2e75b5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f2ea" w:val="clear"/>
    </w:tc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9cc3e5" w:space="0" w:sz="4" w:val="single"/>
        </w:tcBorders>
      </w:tcPr>
    </w:tblStylePr>
    <w:tblStylePr w:type="nwCell">
      <w:tcPr>
        <w:tcBorders>
          <w:bottom w:color="9cc3e5" w:space="0" w:sz="4" w:val="single"/>
        </w:tcBorders>
      </w:tcPr>
    </w:tblStylePr>
    <w:tblStylePr w:type="seCell">
      <w:tcPr>
        <w:tcBorders>
          <w:top w:color="9cc3e5" w:space="0" w:sz="4" w:val="single"/>
        </w:tcBorders>
      </w:tcPr>
    </w:tblStylePr>
    <w:tblStylePr w:type="swCell">
      <w:tcPr>
        <w:tcBorders>
          <w:top w:color="9cc3e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